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00957" w:rsidP="00A00957" w:rsidRDefault="00A00957" w14:paraId="b85aa8e" w14:textId="b85aa8e">
      <w:pPr>
        <w:spacing w:after="0"/>
        <w:jc w:val="right"/>
        <w15:collapsed w:val="false"/>
        <w:rPr>
          <w:rFonts w:cs="Arial"/>
          <w:sz w:val="12"/>
        </w:rPr>
      </w:pPr>
    </w:p>
    <w:p w:rsidR="00A00957" w:rsidP="00A00957" w:rsidRDefault="00A00957">
      <w:pPr>
        <w:spacing w:after="0"/>
        <w:jc w:val="both"/>
        <w:rPr>
          <w:rFonts w:eastAsia="Times New Roman" w:cs="Arial"/>
          <w:lang w:eastAsia="hr-HR"/>
        </w:rPr>
      </w:pPr>
      <w:r>
        <w:rPr>
          <w:rFonts w:eastAsia="Times New Roman" w:cs="Arial"/>
          <w:lang w:eastAsia="hr-HR"/>
        </w:rPr>
        <w:t xml:space="preserve">       REPUBLIKA HRVATSKA</w:t>
      </w:r>
    </w:p>
    <w:p w:rsidR="00A00957" w:rsidP="00A00957" w:rsidRDefault="00A00957">
      <w:pPr>
        <w:spacing w:after="0"/>
        <w:jc w:val="both"/>
        <w:rPr>
          <w:rFonts w:eastAsia="Times New Roman" w:cs="Arial"/>
          <w:lang w:eastAsia="hr-HR"/>
        </w:rPr>
      </w:pPr>
      <w:r>
        <w:rPr>
          <w:rFonts w:eastAsia="Times New Roman" w:cs="Arial"/>
          <w:lang w:eastAsia="hr-HR"/>
        </w:rPr>
        <w:t>TRGOVAČKI SUD U VARAŽDINU</w:t>
      </w:r>
      <w:r>
        <w:rPr>
          <w:rFonts w:eastAsia="Times New Roman" w:cs="Arial"/>
          <w:lang w:eastAsia="hr-HR"/>
        </w:rPr>
        <w:tab/>
        <w:t xml:space="preserve">                    </w:t>
      </w:r>
    </w:p>
    <w:p w:rsidR="00A00957" w:rsidP="00A00957" w:rsidRDefault="00A00957">
      <w:pPr>
        <w:spacing w:after="0"/>
        <w:rPr>
          <w:rFonts w:eastAsia="Times New Roman" w:cs="Arial"/>
          <w:lang w:eastAsia="hr-HR"/>
        </w:rPr>
      </w:pPr>
      <w:r>
        <w:rPr>
          <w:rFonts w:eastAsia="Times New Roman" w:cs="Arial"/>
          <w:lang w:eastAsia="hr-HR"/>
        </w:rPr>
        <w:t xml:space="preserve">       Varaždin, Braće Radić 2</w:t>
      </w:r>
    </w:p>
    <w:p w:rsidR="00A00957" w:rsidP="00A00957" w:rsidRDefault="00A00957">
      <w:pPr>
        <w:spacing w:after="0"/>
        <w:jc w:val="right"/>
        <w:rPr>
          <w:rFonts w:eastAsia="Calibri" w:cs="Arial"/>
          <w:sz w:val="12"/>
        </w:rPr>
      </w:pPr>
    </w:p>
    <w:p w:rsidR="00A00957" w:rsidP="00A00957" w:rsidRDefault="00A00957">
      <w:pPr>
        <w:spacing w:after="0"/>
        <w:jc w:val="right"/>
        <w:rPr>
          <w:rFonts w:cs="Arial"/>
          <w:sz w:val="12"/>
        </w:rPr>
      </w:pPr>
    </w:p>
    <w:tbl>
      <w:tblPr>
        <w:tblW w:w="0" w:type="auto"/>
        <w:jc w:val="right"/>
        <w:tblCellMar>
          <w:left w:w="0" w:type="dxa"/>
          <w:right w:w="0" w:type="dxa"/>
        </w:tblCellMar>
        <w:tblLook w:firstRow="1" w:lastRow="1" w:firstColumn="1" w:lastColumn="1" w:noHBand="0" w:noVBand="0" w:val="01E0"/>
      </w:tblPr>
      <w:tblGrid>
        <w:gridCol w:w="4320"/>
      </w:tblGrid>
      <w:tr w:rsidR="00A00957" w:rsidTr="00A00957">
        <w:trPr>
          <w:jc w:val="right"/>
        </w:trPr>
        <w:tc>
          <w:tcPr>
            <w:tcW w:w="4320" w:type="dxa"/>
            <w:hideMark/>
          </w:tcPr>
          <w:p w:rsidR="00A00957" w:rsidRDefault="00A00957">
            <w:pPr>
              <w:pStyle w:val="VSVerzija"/>
              <w:jc w:val="right"/>
              <w:rPr>
                <w:rFonts w:ascii="Arial" w:hAnsi="Arial" w:cs="Arial"/>
              </w:rPr>
            </w:pPr>
            <w:r>
              <w:rPr>
                <w:rFonts w:ascii="Arial" w:hAnsi="Arial" w:cs="Arial"/>
              </w:rPr>
              <w:t>Poslovni broj: 10 St-300/2023-20</w:t>
            </w:r>
          </w:p>
        </w:tc>
      </w:tr>
    </w:tbl>
    <w:p w:rsidR="00A00957" w:rsidP="00A00957" w:rsidRDefault="00A00957">
      <w:pPr>
        <w:spacing w:after="0"/>
        <w:jc w:val="both"/>
        <w:rPr>
          <w:rFonts w:cs="Arial"/>
        </w:rPr>
      </w:pPr>
    </w:p>
    <w:p w:rsidR="00A00957" w:rsidP="00A00957" w:rsidRDefault="00A00957">
      <w:pPr>
        <w:spacing w:after="0"/>
        <w:jc w:val="center"/>
        <w:rPr>
          <w:rFonts w:eastAsia="Times New Roman" w:cs="Arial"/>
          <w:lang w:eastAsia="hr-HR"/>
        </w:rPr>
      </w:pPr>
      <w:r>
        <w:rPr>
          <w:rFonts w:eastAsia="Times New Roman" w:cs="Arial"/>
          <w:lang w:eastAsia="hr-HR"/>
        </w:rPr>
        <w:t>Z A P I S N I K</w:t>
      </w:r>
    </w:p>
    <w:p w:rsidR="00A00957" w:rsidP="00A00957" w:rsidRDefault="00A00957">
      <w:pPr>
        <w:spacing w:after="0"/>
        <w:jc w:val="center"/>
        <w:rPr>
          <w:rFonts w:eastAsia="Times New Roman" w:cs="Arial"/>
          <w:lang w:eastAsia="hr-HR"/>
        </w:rPr>
      </w:pPr>
      <w:r>
        <w:rPr>
          <w:rFonts w:eastAsia="Times New Roman" w:cs="Arial"/>
          <w:lang w:eastAsia="hr-HR"/>
        </w:rPr>
        <w:t xml:space="preserve">od 14. prosinca 2023. </w:t>
      </w:r>
    </w:p>
    <w:p w:rsidR="00A00957" w:rsidP="00A00957" w:rsidRDefault="00A00957">
      <w:pPr>
        <w:spacing w:after="0"/>
        <w:jc w:val="center"/>
        <w:rPr>
          <w:rFonts w:eastAsia="Times New Roman" w:cs="Arial"/>
          <w:b/>
          <w:lang w:eastAsia="hr-HR"/>
        </w:rPr>
      </w:pPr>
    </w:p>
    <w:p w:rsidR="00A00957" w:rsidP="00A00957" w:rsidRDefault="00A00957">
      <w:pPr>
        <w:spacing w:after="0"/>
        <w:jc w:val="center"/>
        <w:rPr>
          <w:rFonts w:eastAsia="Times New Roman" w:cs="Arial"/>
          <w:lang w:eastAsia="hr-HR"/>
        </w:rPr>
      </w:pPr>
      <w:r>
        <w:rPr>
          <w:rFonts w:eastAsia="Times New Roman" w:cs="Arial"/>
          <w:lang w:eastAsia="hr-HR"/>
        </w:rPr>
        <w:t>sastavljen kod Trgovačkog suda u Varaždinu</w:t>
      </w:r>
    </w:p>
    <w:p w:rsidR="00A00957" w:rsidP="00A00957" w:rsidRDefault="00A00957">
      <w:pPr>
        <w:spacing w:after="0"/>
        <w:jc w:val="center"/>
        <w:rPr>
          <w:rFonts w:eastAsia="Times New Roman" w:cs="Arial"/>
          <w:lang w:eastAsia="hr-HR"/>
        </w:rPr>
      </w:pPr>
      <w:r>
        <w:rPr>
          <w:rFonts w:eastAsia="Times New Roman" w:cs="Arial"/>
          <w:lang w:eastAsia="hr-HR"/>
        </w:rPr>
        <w:t xml:space="preserve">u prethodnom postupku nad dužnikom </w:t>
      </w:r>
    </w:p>
    <w:p w:rsidR="00A00957" w:rsidP="00A00957" w:rsidRDefault="00A00957">
      <w:pPr>
        <w:spacing w:after="0"/>
        <w:jc w:val="center"/>
        <w:rPr>
          <w:rFonts w:eastAsia="Times New Roman" w:cs="Arial"/>
          <w:lang w:eastAsia="hr-HR"/>
        </w:rPr>
      </w:pPr>
      <w:r>
        <w:rPr>
          <w:rFonts w:eastAsia="Times New Roman" w:cs="Arial"/>
          <w:lang w:eastAsia="hr-HR"/>
        </w:rPr>
        <w:t>KASPAR PAPIR d.o.o. Prelog, Hrupine 9, OIB: 51965705632</w:t>
      </w:r>
    </w:p>
    <w:p w:rsidR="00A00957" w:rsidP="00A00957" w:rsidRDefault="00A00957">
      <w:pPr>
        <w:spacing w:after="0"/>
        <w:jc w:val="center"/>
        <w:rPr>
          <w:rFonts w:eastAsia="Calibri" w:cs="Arial"/>
        </w:rPr>
      </w:pPr>
      <w:r>
        <w:rPr>
          <w:rFonts w:eastAsia="Times New Roman" w:cs="Arial"/>
          <w:lang w:eastAsia="hr-HR"/>
        </w:rPr>
        <w:t>radi očitovanja o prijedlogu za otvaranje stečajnog postupka</w:t>
      </w:r>
    </w:p>
    <w:p w:rsidR="00A00957" w:rsidP="00A00957" w:rsidRDefault="00A00957">
      <w:pPr>
        <w:spacing w:after="0"/>
        <w:jc w:val="center"/>
        <w:rPr>
          <w:rFonts w:eastAsia="Times New Roman" w:cs="Arial"/>
          <w:lang w:eastAsia="hr-HR"/>
        </w:rPr>
      </w:pPr>
      <w:r>
        <w:rPr>
          <w:rFonts w:eastAsia="Times New Roman" w:cs="Arial"/>
          <w:lang w:eastAsia="hr-HR"/>
        </w:rPr>
        <w:t>i radi rasprave o pretpostavkama za otvaranje stečajnog postupka</w:t>
      </w:r>
    </w:p>
    <w:p w:rsidR="00A00957" w:rsidP="00A00957" w:rsidRDefault="00A00957">
      <w:pPr>
        <w:spacing w:after="0"/>
        <w:jc w:val="center"/>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 xml:space="preserve">Nazočni od strane suda: </w:t>
      </w:r>
    </w:p>
    <w:p w:rsidR="00A00957" w:rsidP="00A00957" w:rsidRDefault="00A00957">
      <w:pPr>
        <w:spacing w:after="0"/>
        <w:jc w:val="both"/>
        <w:rPr>
          <w:rFonts w:eastAsia="Times New Roman" w:cs="Arial"/>
          <w:lang w:eastAsia="hr-HR"/>
        </w:rPr>
      </w:pPr>
      <w:r>
        <w:rPr>
          <w:rFonts w:eastAsia="Times New Roman" w:cs="Arial"/>
          <w:lang w:eastAsia="hr-HR"/>
        </w:rPr>
        <w:t xml:space="preserve">Sudac: Denis Krnjak  </w:t>
      </w:r>
    </w:p>
    <w:p w:rsidR="00A00957" w:rsidP="00A00957" w:rsidRDefault="00A00957">
      <w:pPr>
        <w:spacing w:after="0"/>
        <w:jc w:val="both"/>
        <w:rPr>
          <w:rFonts w:eastAsia="Times New Roman" w:cs="Arial"/>
          <w:lang w:eastAsia="hr-HR"/>
        </w:rPr>
      </w:pPr>
      <w:r>
        <w:rPr>
          <w:rFonts w:eastAsia="Times New Roman" w:cs="Arial"/>
          <w:lang w:eastAsia="hr-HR"/>
        </w:rPr>
        <w:t xml:space="preserve">Zapisničar: Lidija Šmaguc </w:t>
      </w:r>
    </w:p>
    <w:p w:rsidR="00A00957" w:rsidP="00A00957" w:rsidRDefault="00A00957">
      <w:pPr>
        <w:spacing w:after="0"/>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t>Stečajni sudac otvara raspravu u 09:00 sati i utvrđuje da su od pozvanih osoba pristupili:</w:t>
      </w:r>
      <w:r>
        <w:rPr>
          <w:rFonts w:eastAsia="Times New Roman" w:cs="Arial"/>
          <w:lang w:eastAsia="hr-HR"/>
        </w:rPr>
        <w:tab/>
      </w:r>
    </w:p>
    <w:p w:rsidR="00A00957" w:rsidP="00A00957" w:rsidRDefault="00A00957">
      <w:pPr>
        <w:spacing w:after="0"/>
        <w:ind w:left="1065"/>
        <w:contextualSpacing/>
        <w:rPr>
          <w:rFonts w:eastAsia="Times New Roman" w:cs="Arial"/>
          <w:lang w:eastAsia="hr-HR"/>
        </w:rPr>
      </w:pPr>
      <w:r>
        <w:rPr>
          <w:rFonts w:eastAsia="Times New Roman" w:cs="Arial"/>
          <w:lang w:eastAsia="hr-HR"/>
        </w:rPr>
        <w:t>-za direktora dužnika: nitko, dostava poziva uredna</w:t>
      </w:r>
    </w:p>
    <w:p w:rsidR="00A00957" w:rsidP="00A00957" w:rsidRDefault="00A00957">
      <w:pPr>
        <w:spacing w:after="0"/>
        <w:ind w:left="1065"/>
        <w:contextualSpacing/>
        <w:rPr>
          <w:rFonts w:eastAsia="Times New Roman" w:cs="Arial"/>
          <w:lang w:eastAsia="hr-HR"/>
        </w:rPr>
      </w:pPr>
      <w:r>
        <w:rPr>
          <w:rFonts w:eastAsia="Times New Roman" w:cs="Arial"/>
          <w:lang w:eastAsia="hr-HR"/>
        </w:rPr>
        <w:t>-punomoćnik dužnika Neven Marić, odvjetnik iz Zagreba, u spis predaje punomoć za zastupanje</w:t>
      </w:r>
    </w:p>
    <w:p w:rsidR="00A00957" w:rsidP="00A00957" w:rsidRDefault="00A00957">
      <w:pPr>
        <w:spacing w:after="0"/>
        <w:ind w:left="1065"/>
        <w:contextualSpacing/>
        <w:rPr>
          <w:rFonts w:eastAsia="Times New Roman" w:cs="Arial"/>
          <w:lang w:eastAsia="hr-HR"/>
        </w:rPr>
      </w:pPr>
      <w:r>
        <w:rPr>
          <w:rFonts w:eastAsia="Times New Roman" w:cs="Arial"/>
          <w:lang w:eastAsia="hr-HR"/>
        </w:rPr>
        <w:t>-povjerenik Ivo Žiža</w:t>
      </w:r>
    </w:p>
    <w:p w:rsidR="00A00957" w:rsidP="00A00957" w:rsidRDefault="00A00957">
      <w:pPr>
        <w:spacing w:after="0"/>
        <w:ind w:left="1065"/>
        <w:contextualSpacing/>
        <w:rPr>
          <w:rFonts w:eastAsia="Times New Roman" w:cs="Arial"/>
          <w:lang w:eastAsia="hr-HR"/>
        </w:rPr>
      </w:pPr>
      <w:r>
        <w:rPr>
          <w:rFonts w:eastAsia="Times New Roman" w:cs="Arial"/>
          <w:lang w:eastAsia="hr-HR"/>
        </w:rPr>
        <w:t>-za Republiku Hrvatsku, Ministarstvo financija, Poreznu upravu Tomo Božić, zamjenik ŽDO</w:t>
      </w:r>
    </w:p>
    <w:p w:rsidR="00A00957" w:rsidP="00A00957" w:rsidRDefault="00A00957">
      <w:pPr>
        <w:spacing w:after="0"/>
        <w:ind w:left="1065"/>
        <w:contextualSpacing/>
        <w:rPr>
          <w:rFonts w:eastAsia="Times New Roman" w:cs="Arial"/>
          <w:color w:val="FF0000"/>
          <w:lang w:eastAsia="hr-HR"/>
        </w:rPr>
      </w:pPr>
      <w:r>
        <w:rPr>
          <w:rFonts w:eastAsia="Times New Roman" w:cs="Arial"/>
          <w:lang w:eastAsia="hr-HR"/>
        </w:rPr>
        <w:t>-za Financijsku agenciju: nitko, dostava poziva uredna</w:t>
      </w:r>
    </w:p>
    <w:p w:rsidR="00A00957" w:rsidP="00A00957" w:rsidRDefault="00A00957">
      <w:pPr>
        <w:spacing w:after="0"/>
        <w:ind w:left="1065"/>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t>Utvrđuje se da na današnje ročište nije pristupio uredno pozvani predstavnik Financijske agencije i direktor dužnika Mislav Bobić.</w:t>
      </w:r>
    </w:p>
    <w:p w:rsidR="00A00957" w:rsidP="00A00957" w:rsidRDefault="00A00957">
      <w:pPr>
        <w:spacing w:after="0"/>
        <w:jc w:val="both"/>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t>Utvrđuje se da je na ročište pristupio Davor Belić, OIB: 41438472977, koji izjavljuje da je zaposlenik dužnika te da kod dužnika obavlja operativne poslove kao regionalni menadžer.</w:t>
      </w:r>
    </w:p>
    <w:p w:rsidR="00A00957" w:rsidP="00A00957" w:rsidRDefault="00A00957">
      <w:pPr>
        <w:spacing w:after="0"/>
        <w:ind w:left="1065"/>
        <w:rPr>
          <w:rFonts w:eastAsia="Times New Roman" w:cs="Arial"/>
          <w:lang w:eastAsia="hr-HR"/>
        </w:rPr>
      </w:pPr>
    </w:p>
    <w:p w:rsidR="00A00957" w:rsidP="00A00957" w:rsidRDefault="00A00957">
      <w:pPr>
        <w:spacing w:after="0"/>
        <w:ind w:firstLine="708"/>
        <w:jc w:val="both"/>
        <w:rPr>
          <w:rFonts w:eastAsia="Times New Roman" w:cs="Arial"/>
          <w:lang w:eastAsia="hr-HR"/>
        </w:rPr>
      </w:pPr>
      <w:r>
        <w:rPr>
          <w:rFonts w:eastAsia="Times New Roman" w:cs="Arial"/>
          <w:lang w:eastAsia="hr-HR"/>
        </w:rPr>
        <w:t xml:space="preserve">Sud donosi </w:t>
      </w:r>
    </w:p>
    <w:p w:rsidR="00A00957" w:rsidP="00A00957" w:rsidRDefault="00A00957">
      <w:pPr>
        <w:spacing w:after="0"/>
        <w:jc w:val="center"/>
        <w:rPr>
          <w:rFonts w:eastAsia="Times New Roman" w:cs="Arial"/>
          <w:lang w:eastAsia="hr-HR"/>
        </w:rPr>
      </w:pPr>
      <w:r>
        <w:rPr>
          <w:rFonts w:eastAsia="Times New Roman" w:cs="Arial"/>
          <w:lang w:eastAsia="hr-HR"/>
        </w:rPr>
        <w:t>z a k lj u č a k</w:t>
      </w:r>
    </w:p>
    <w:p w:rsidR="00A00957" w:rsidP="00A00957" w:rsidRDefault="00A00957">
      <w:pPr>
        <w:spacing w:after="0"/>
        <w:ind w:left="1065"/>
        <w:jc w:val="both"/>
        <w:rPr>
          <w:rFonts w:eastAsia="Times New Roman" w:cs="Arial"/>
          <w:lang w:eastAsia="hr-HR"/>
        </w:rPr>
      </w:pPr>
    </w:p>
    <w:p w:rsidR="00A00957" w:rsidP="00A00957" w:rsidRDefault="00A00957">
      <w:pPr>
        <w:spacing w:after="0"/>
        <w:ind w:firstLine="708"/>
        <w:jc w:val="both"/>
        <w:rPr>
          <w:rFonts w:eastAsia="Times New Roman" w:cs="Arial"/>
          <w:lang w:eastAsia="hr-HR"/>
        </w:rPr>
      </w:pPr>
      <w:r>
        <w:rPr>
          <w:rFonts w:eastAsia="Times New Roman" w:cs="Arial"/>
          <w:lang w:eastAsia="hr-HR"/>
        </w:rPr>
        <w:t>Ročište će se održati bez prisutnosti nepristupjelih osoba.</w:t>
      </w:r>
    </w:p>
    <w:p w:rsidR="00A00957" w:rsidP="00A00957" w:rsidRDefault="00A00957">
      <w:pPr>
        <w:spacing w:after="0"/>
        <w:ind w:left="1065"/>
        <w:rPr>
          <w:rFonts w:eastAsia="Times New Roman" w:cs="Arial"/>
          <w:lang w:eastAsia="hr-HR"/>
        </w:rPr>
      </w:pPr>
    </w:p>
    <w:p w:rsidR="00A00957" w:rsidP="00A00957" w:rsidRDefault="00A00957">
      <w:pPr>
        <w:spacing w:after="0"/>
        <w:jc w:val="both"/>
        <w:rPr>
          <w:rFonts w:eastAsia="Calibri" w:cs="Arial"/>
          <w:color w:val="000000" w:themeColor="text1"/>
        </w:rPr>
      </w:pPr>
      <w:r>
        <w:rPr>
          <w:rFonts w:eastAsia="Times New Roman" w:cs="Arial"/>
          <w:lang w:eastAsia="hr-HR"/>
        </w:rPr>
        <w:tab/>
        <w:t xml:space="preserve">Stečajni sudac objavljuje da je predmet današnjeg ročišta rasprava radi očitovanja o prijedlogu za otvaranje stečajnog postupka i rasprava o pretpostavkama za otvaranje stečajnog </w:t>
      </w:r>
      <w:r>
        <w:rPr>
          <w:rFonts w:eastAsia="Times New Roman" w:cs="Arial"/>
          <w:color w:val="000000" w:themeColor="text1"/>
          <w:lang w:eastAsia="hr-HR"/>
        </w:rPr>
        <w:t>postupka nad dužnikom</w:t>
      </w:r>
      <w:r>
        <w:rPr>
          <w:rFonts w:eastAsia="Times New Roman" w:cs="Arial"/>
          <w:lang w:eastAsia="hr-HR"/>
        </w:rPr>
        <w:t xml:space="preserve"> KASPAR PAPIR d.o.o. Prelog, Hrupine 9, OIB: 519657056</w:t>
      </w:r>
      <w:r>
        <w:rPr>
          <w:rFonts w:cs="Arial"/>
          <w:color w:val="000000" w:themeColor="text1"/>
        </w:rPr>
        <w:t>.</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lastRenderedPageBreak/>
        <w:tab/>
        <w:t>Punomoćnik dužnika izjavljuje da kod dužnika postoji volja da se nastavi poslovanje. Kao dokaz tome ističe da je dužnik u međuvremenu osigurao određena sredstva koja su uplaćena na račun dužnika, te su time podmirene sve tražbine prema radnicima te je u očevidniku kod FINE ostao neplaćen samo manji dug prema RH u iznosu od oko 3.700,00 eura, a koji će se također podmiriti. Iskazuje dodatno da postoji investitor i to jedan veći poduzetnik s područja Čakovca koji želi otkupiti sva potraživanja koja su uzrokovala blokadu računa dužnika te time nastaviti poslovanje samog dužnika.</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Sud predočuje svim prisutnima da je trenutno stanje blokade dužnika u očevidniku FINE u iznosu od 3.764,66 eura te i pojašnjava da se taj iznos blokade odnosi samo na vjerovnike koji su izvansudsku ovrhu pokrenuli nakon otvaranja predstečajnoga postupka i to za tražbine koje su nastale nakon otvaranja predstečajnoga postupka. Budući da je predstečajni postupak obustavljen na ovom ročištu je potrebno raspraviti o tražbinama vjerovnika čije tražbine su uzrokovale blokadu računa dužnika prije otvaranja predstečajnoga postupka, odnosno konkretno tražbine vjerovnika iz očevidnika kojeg je dužnik dostavio u spis prilikom podnošenja prijedloga za otvaranje predstečajnoga postupka, a prema kojem očevidniku tražbine tih vjerovnika iznose ukupno 518.798,79 eura.</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 xml:space="preserve">Punomoćnik dužnika referira se na prethodno na način da iskazuje da ranije spomenuti novi investitor je već pokrenuo razgovore sa najvećim vjerovnicima i to Zagrebačkom bankom d.d., Privrednom bankom d.d. i društvom Cargo-partner d.o.o. o mogućem otkupu potraživanja. Prema preliminarnim razgovorima postoji volja navedenih vjerovnika da se njihove tražbine namire na taj način, ali zbog kratkoće vremena odnosi sa vjerovnicima nisu se uspjeli realizirati do početka ovog ročišta. Punomoćnik ima saznanja da se društvo Cargo-partner d.o.o. o tome već očitovao pisanim putem na način da je iskazao svoju suglasnost. </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Utvrđuje se da je predstavnik vjerovnika RH u spis predao određenu dokumentaciju i to uvid u stanje računa poreznog obveznika sa datumom obračuna 12. prosinca 2023. te je i dostavio podatke o imovini dužnika za koju ima saznanja.</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 xml:space="preserve">Povjerenik Ivo Žiža izjavljuje da je točno da je dužnik dio tražbina prema radnicima podmirio, dok je dio tražbina podmiren od strane Agencije za isplatu osiguranja radničkih potraživanja. Prema njegovom saznanju agencija će kroz kratko vrijeme pokrenuti izvansudsku ovrhu radi naplate daljnjih svojih tražbina, te će se ukupni iznos tražbina u očevidniku povećati. Također ističe da sa sutrašnjim datumom dakle 15. prosinca dospijevaju na naplatu i plaće radnika za mjesec studeni 2023. Vezano za otkaze koji su podijeljeni radnicima ističe da se o tome detaljno očitovao kroz svoje podneske te ostaje kod svih svojih navoda, odnosno u bitnome smatra da su otkazi podijeljeni nezakonito te i posebno ističe da se ta činjenica od njega kao povjerenika skrivala od strane odgovornih osoba kod dužnika. Vezano za pretpostavke za otvaranje stečajnog postupka povjerenik izjavljuje da iste postoje, ali da on kao povjerenik nema ništa protiv da se potraživanja vjerovnika pokušaju sanirati na način kako to sad dužnik predlaže. </w:t>
      </w:r>
    </w:p>
    <w:p w:rsidR="00A00957" w:rsidP="00A00957" w:rsidRDefault="00A00957">
      <w:pPr>
        <w:spacing w:after="0"/>
        <w:jc w:val="both"/>
        <w:rPr>
          <w:rFonts w:cs="Arial"/>
          <w:color w:val="000000" w:themeColor="text1"/>
        </w:rPr>
      </w:pPr>
      <w:r>
        <w:rPr>
          <w:rFonts w:cs="Arial"/>
          <w:color w:val="000000" w:themeColor="text1"/>
        </w:rPr>
        <w:tab/>
        <w:t>Na pitanje suda vezano za potencijalno otuđivanje imovine od strane dužnika i to imovine koju je dužnik naveo u svom prijedlogu za otvaranje predstečajnog postupka povjerenik izjavljuje da za sada nema saznanja da bi dužnik poduzimao radnje koje bi dovele do otuđenja imovine prije eventualnog otvaranja stečajnog postupka.</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Punomoćnik dužnika izjavljuje da dužnik i trenutno obavlja djelatnost sa svim radnicima u prostorima dužnika.</w:t>
      </w:r>
    </w:p>
    <w:p w:rsidR="00A00957" w:rsidP="00A00957" w:rsidRDefault="00A00957">
      <w:pPr>
        <w:spacing w:after="0"/>
        <w:jc w:val="both"/>
        <w:rPr>
          <w:rFonts w:cs="Arial"/>
          <w:color w:val="000000" w:themeColor="text1"/>
        </w:rPr>
      </w:pPr>
    </w:p>
    <w:p w:rsidR="00A00957" w:rsidP="00A00957" w:rsidRDefault="00A00957">
      <w:pPr>
        <w:spacing w:after="0"/>
        <w:jc w:val="both"/>
        <w:rPr>
          <w:rFonts w:cs="Arial"/>
          <w:color w:val="000000" w:themeColor="text1"/>
        </w:rPr>
      </w:pPr>
      <w:r>
        <w:rPr>
          <w:rFonts w:cs="Arial"/>
          <w:color w:val="000000" w:themeColor="text1"/>
        </w:rPr>
        <w:tab/>
        <w:t>Punomoćnik dužnika zbog svih navoda koje je istaknuo moli sud da odgodi otvaranje stečajnog postupka na rok od 30 dana.</w:t>
      </w:r>
    </w:p>
    <w:p w:rsidR="00A00957" w:rsidP="00A00957" w:rsidRDefault="00A00957">
      <w:pPr>
        <w:spacing w:after="0"/>
        <w:jc w:val="both"/>
        <w:rPr>
          <w:rFonts w:eastAsia="Times New Roman" w:cs="Arial"/>
          <w:lang w:eastAsia="hr-HR"/>
        </w:rPr>
      </w:pPr>
      <w:r>
        <w:rPr>
          <w:rFonts w:eastAsia="Times New Roman" w:cs="Arial"/>
          <w:color w:val="000000"/>
          <w:lang w:eastAsia="hr-HR"/>
        </w:rPr>
        <w:tab/>
      </w:r>
      <w:r>
        <w:rPr>
          <w:rFonts w:eastAsia="Times New Roman" w:cs="Arial"/>
          <w:lang w:eastAsia="hr-HR"/>
        </w:rPr>
        <w:tab/>
      </w:r>
    </w:p>
    <w:p w:rsidR="00A00957" w:rsidP="00A00957" w:rsidRDefault="00A00957">
      <w:pPr>
        <w:spacing w:after="0"/>
        <w:jc w:val="both"/>
        <w:rPr>
          <w:rFonts w:eastAsia="Times New Roman" w:cs="Arial"/>
          <w:lang w:eastAsia="hr-HR"/>
        </w:rPr>
      </w:pPr>
      <w:r>
        <w:rPr>
          <w:rFonts w:eastAsia="Times New Roman" w:cs="Arial"/>
          <w:lang w:eastAsia="hr-HR"/>
        </w:rPr>
        <w:tab/>
        <w:t>Nakon toga, sud donosi</w:t>
      </w:r>
    </w:p>
    <w:p w:rsidR="00A00957" w:rsidP="00A00957" w:rsidRDefault="00A00957">
      <w:pPr>
        <w:spacing w:after="0"/>
        <w:jc w:val="both"/>
        <w:rPr>
          <w:rFonts w:eastAsia="Times New Roman" w:cs="Arial"/>
          <w:lang w:eastAsia="hr-HR"/>
        </w:rPr>
      </w:pPr>
    </w:p>
    <w:p w:rsidR="00A00957" w:rsidP="00A00957" w:rsidRDefault="00A00957">
      <w:pPr>
        <w:spacing w:after="0"/>
        <w:jc w:val="center"/>
        <w:rPr>
          <w:rFonts w:eastAsia="Times New Roman" w:cs="Arial"/>
          <w:lang w:eastAsia="hr-HR"/>
        </w:rPr>
      </w:pPr>
      <w:r>
        <w:rPr>
          <w:rFonts w:eastAsia="Times New Roman" w:cs="Arial"/>
          <w:lang w:eastAsia="hr-HR"/>
        </w:rPr>
        <w:t>z a k lj u č a k</w:t>
      </w:r>
    </w:p>
    <w:p w:rsidR="00A00957" w:rsidP="00A00957" w:rsidRDefault="00A00957">
      <w:pPr>
        <w:spacing w:after="0"/>
        <w:jc w:val="both"/>
        <w:rPr>
          <w:rFonts w:eastAsia="Times New Roman" w:cs="Arial"/>
          <w:lang w:eastAsia="hr-HR"/>
        </w:rPr>
      </w:pPr>
      <w:r>
        <w:rPr>
          <w:rFonts w:eastAsia="Times New Roman" w:cs="Arial"/>
          <w:lang w:eastAsia="hr-HR"/>
        </w:rPr>
        <w:tab/>
      </w:r>
    </w:p>
    <w:p w:rsidR="00A00957" w:rsidP="00A00957" w:rsidRDefault="00A00957">
      <w:pPr>
        <w:spacing w:after="0"/>
        <w:jc w:val="both"/>
        <w:rPr>
          <w:rFonts w:eastAsia="Times New Roman" w:cs="Arial"/>
          <w:lang w:eastAsia="hr-HR"/>
        </w:rPr>
      </w:pPr>
      <w:r>
        <w:rPr>
          <w:rFonts w:eastAsia="Times New Roman" w:cs="Arial"/>
          <w:lang w:eastAsia="hr-HR"/>
        </w:rPr>
        <w:tab/>
        <w:t>Današnje ročište se odgađa, a slijedeće se određuje za 3. siječnja 2024. u 9,00 sati. O tome će se donijeti zasebno rješenje koje će biti objavljeno na e-Oglasnoj ploči.</w:t>
      </w:r>
    </w:p>
    <w:p w:rsidR="00A00957" w:rsidP="00A00957" w:rsidRDefault="00A00957">
      <w:pPr>
        <w:spacing w:after="0"/>
        <w:jc w:val="both"/>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t>Ovaj zapisnik objavit će se na e-Oglasnoj ploči suda.</w:t>
      </w:r>
    </w:p>
    <w:p w:rsidR="00A00957" w:rsidP="00A00957" w:rsidRDefault="00A00957">
      <w:pPr>
        <w:spacing w:after="0"/>
        <w:jc w:val="both"/>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r>
      <w:r>
        <w:rPr>
          <w:rFonts w:eastAsia="Times New Roman" w:cs="Arial"/>
          <w:lang w:eastAsia="hr-HR"/>
        </w:rPr>
        <w:tab/>
      </w:r>
      <w:r>
        <w:rPr>
          <w:rFonts w:eastAsia="Times New Roman" w:cs="Arial"/>
          <w:lang w:eastAsia="hr-HR"/>
        </w:rPr>
        <w:tab/>
      </w:r>
      <w:r>
        <w:rPr>
          <w:rFonts w:eastAsia="Times New Roman" w:cs="Arial"/>
          <w:lang w:eastAsia="hr-HR"/>
        </w:rPr>
        <w:tab/>
      </w:r>
      <w:r>
        <w:rPr>
          <w:rFonts w:eastAsia="Times New Roman" w:cs="Arial"/>
          <w:lang w:eastAsia="hr-HR"/>
        </w:rPr>
        <w:tab/>
        <w:t>Dovršeno u 9,41 sati</w:t>
      </w:r>
    </w:p>
    <w:p w:rsidR="00A00957" w:rsidP="00A00957" w:rsidRDefault="00A00957">
      <w:pPr>
        <w:spacing w:after="0"/>
        <w:jc w:val="both"/>
        <w:rPr>
          <w:rFonts w:eastAsia="Times New Roman" w:cs="Arial"/>
          <w:lang w:eastAsia="hr-HR"/>
        </w:rPr>
      </w:pPr>
    </w:p>
    <w:p w:rsidR="00A00957" w:rsidP="00A00957" w:rsidRDefault="00A00957">
      <w:pPr>
        <w:spacing w:after="0"/>
        <w:jc w:val="both"/>
        <w:rPr>
          <w:rFonts w:eastAsia="Times New Roman" w:cs="Arial"/>
          <w:lang w:eastAsia="hr-HR"/>
        </w:rPr>
      </w:pPr>
      <w:r>
        <w:rPr>
          <w:rFonts w:eastAsia="Times New Roman" w:cs="Arial"/>
          <w:lang w:eastAsia="hr-HR"/>
        </w:rPr>
        <w:tab/>
        <w:t xml:space="preserve"> </w:t>
      </w:r>
    </w:p>
    <w:p w:rsidR="00A00957" w:rsidP="00A00957" w:rsidRDefault="00A00957">
      <w:pPr>
        <w:tabs>
          <w:tab w:val="left" w:pos="5310"/>
        </w:tabs>
        <w:spacing w:after="0"/>
        <w:jc w:val="both"/>
        <w:rPr>
          <w:rFonts w:eastAsia="Times New Roman" w:cs="Arial"/>
          <w:lang w:eastAsia="hr-HR"/>
        </w:rPr>
      </w:pPr>
      <w:r>
        <w:rPr>
          <w:rFonts w:eastAsia="Times New Roman" w:cs="Arial"/>
          <w:lang w:eastAsia="hr-HR"/>
        </w:rPr>
        <w:tab/>
      </w:r>
    </w:p>
    <w:tbl>
      <w:tblPr>
        <w:tblW w:w="0" w:type="auto"/>
        <w:tblLook w:firstRow="1" w:lastRow="0" w:firstColumn="1" w:lastColumn="0" w:noHBand="0" w:noVBand="1" w:val="04A0"/>
      </w:tblPr>
      <w:tblGrid>
        <w:gridCol w:w="3095"/>
        <w:gridCol w:w="3095"/>
        <w:gridCol w:w="3096"/>
      </w:tblGrid>
      <w:tr w:rsidR="00A00957" w:rsidTr="00A00957">
        <w:tc>
          <w:tcPr>
            <w:tcW w:w="3095" w:type="dxa"/>
          </w:tcPr>
          <w:p w:rsidR="00A00957" w:rsidRDefault="00A00957">
            <w:pPr>
              <w:spacing w:after="0"/>
              <w:jc w:val="both"/>
              <w:rPr>
                <w:rFonts w:eastAsia="Times New Roman" w:cs="Arial"/>
                <w:lang w:eastAsia="hr-HR"/>
              </w:rPr>
            </w:pPr>
          </w:p>
        </w:tc>
        <w:tc>
          <w:tcPr>
            <w:tcW w:w="3095" w:type="dxa"/>
          </w:tcPr>
          <w:p w:rsidR="00A00957" w:rsidRDefault="00A00957">
            <w:pPr>
              <w:spacing w:after="0"/>
              <w:jc w:val="both"/>
              <w:rPr>
                <w:rFonts w:eastAsia="Times New Roman" w:cs="Arial"/>
                <w:lang w:eastAsia="hr-HR"/>
              </w:rPr>
            </w:pPr>
            <w:r>
              <w:rPr>
                <w:rFonts w:eastAsia="Times New Roman" w:cs="Arial"/>
                <w:lang w:eastAsia="hr-HR"/>
              </w:rPr>
              <w:t xml:space="preserve">Sudac: </w:t>
            </w:r>
          </w:p>
          <w:p w:rsidR="00A00957" w:rsidRDefault="00A00957">
            <w:pPr>
              <w:spacing w:after="0"/>
              <w:jc w:val="both"/>
              <w:rPr>
                <w:rFonts w:eastAsia="Times New Roman" w:cs="Arial"/>
                <w:lang w:eastAsia="hr-HR"/>
              </w:rPr>
            </w:pPr>
            <w:r>
              <w:rPr>
                <w:rFonts w:eastAsia="Times New Roman" w:cs="Arial"/>
                <w:lang w:eastAsia="hr-HR"/>
              </w:rPr>
              <w:t xml:space="preserve"> </w:t>
            </w:r>
          </w:p>
          <w:p w:rsidR="00A00957" w:rsidRDefault="00A00957">
            <w:pPr>
              <w:spacing w:after="0"/>
              <w:jc w:val="both"/>
              <w:rPr>
                <w:rFonts w:eastAsia="Times New Roman" w:cs="Arial"/>
                <w:lang w:eastAsia="hr-HR"/>
              </w:rPr>
            </w:pPr>
          </w:p>
          <w:p w:rsidR="00A00957" w:rsidRDefault="00A00957">
            <w:pPr>
              <w:spacing w:after="0"/>
              <w:jc w:val="both"/>
              <w:rPr>
                <w:rFonts w:eastAsia="Times New Roman" w:cs="Arial"/>
                <w:lang w:eastAsia="hr-HR"/>
              </w:rPr>
            </w:pPr>
          </w:p>
          <w:p w:rsidR="00A00957" w:rsidRDefault="00A00957">
            <w:pPr>
              <w:spacing w:after="0"/>
              <w:jc w:val="both"/>
              <w:rPr>
                <w:rFonts w:eastAsia="Times New Roman" w:cs="Arial"/>
                <w:lang w:eastAsia="hr-HR"/>
              </w:rPr>
            </w:pPr>
          </w:p>
          <w:p w:rsidR="00A00957" w:rsidRDefault="00A00957">
            <w:pPr>
              <w:spacing w:after="0"/>
              <w:jc w:val="both"/>
              <w:rPr>
                <w:rFonts w:eastAsia="Times New Roman" w:cs="Arial"/>
                <w:lang w:eastAsia="hr-HR"/>
              </w:rPr>
            </w:pPr>
          </w:p>
          <w:p w:rsidR="00A00957" w:rsidRDefault="00A00957">
            <w:pPr>
              <w:spacing w:after="0"/>
              <w:jc w:val="both"/>
              <w:rPr>
                <w:rFonts w:eastAsia="Times New Roman" w:cs="Arial"/>
                <w:lang w:eastAsia="hr-HR"/>
              </w:rPr>
            </w:pPr>
          </w:p>
          <w:p w:rsidR="00A00957" w:rsidRDefault="00A00957">
            <w:pPr>
              <w:spacing w:after="0"/>
              <w:jc w:val="both"/>
              <w:rPr>
                <w:rFonts w:eastAsia="Times New Roman" w:cs="Arial"/>
                <w:lang w:eastAsia="hr-HR"/>
              </w:rPr>
            </w:pPr>
            <w:r>
              <w:rPr>
                <w:rFonts w:eastAsia="Times New Roman" w:cs="Arial"/>
                <w:lang w:eastAsia="hr-HR"/>
              </w:rPr>
              <w:t>Zapisničar:</w:t>
            </w:r>
          </w:p>
        </w:tc>
        <w:tc>
          <w:tcPr>
            <w:tcW w:w="3096" w:type="dxa"/>
          </w:tcPr>
          <w:p w:rsidR="00A00957" w:rsidRDefault="00A00957">
            <w:pPr>
              <w:spacing w:after="0"/>
              <w:rPr>
                <w:rFonts w:eastAsia="Times New Roman" w:cs="Arial"/>
                <w:lang w:eastAsia="hr-HR"/>
              </w:rPr>
            </w:pPr>
            <w:r>
              <w:rPr>
                <w:rFonts w:eastAsia="Times New Roman" w:cs="Arial"/>
                <w:lang w:eastAsia="hr-HR"/>
              </w:rPr>
              <w:t>Sudionici:</w:t>
            </w:r>
          </w:p>
          <w:p w:rsidR="00A00957" w:rsidRDefault="00A00957">
            <w:pPr>
              <w:spacing w:after="0"/>
              <w:rPr>
                <w:rFonts w:eastAsia="Times New Roman" w:cs="Arial"/>
                <w:lang w:eastAsia="hr-HR"/>
              </w:rPr>
            </w:pPr>
          </w:p>
          <w:p w:rsidR="00A00957" w:rsidRDefault="00A00957">
            <w:pPr>
              <w:spacing w:after="0"/>
              <w:rPr>
                <w:rFonts w:eastAsia="Times New Roman" w:cs="Arial"/>
                <w:lang w:eastAsia="hr-HR"/>
              </w:rPr>
            </w:pPr>
          </w:p>
          <w:p w:rsidR="00A00957" w:rsidRDefault="00A00957">
            <w:pPr>
              <w:spacing w:after="0"/>
              <w:rPr>
                <w:rFonts w:eastAsia="Times New Roman" w:cs="Arial"/>
                <w:lang w:eastAsia="hr-HR"/>
              </w:rPr>
            </w:pPr>
          </w:p>
          <w:p w:rsidR="00A00957" w:rsidRDefault="00A00957">
            <w:pPr>
              <w:spacing w:after="0"/>
              <w:rPr>
                <w:rFonts w:eastAsia="Times New Roman" w:cs="Arial"/>
                <w:lang w:eastAsia="hr-HR"/>
              </w:rPr>
            </w:pPr>
          </w:p>
          <w:p w:rsidR="00A00957" w:rsidRDefault="00A00957">
            <w:pPr>
              <w:spacing w:after="0"/>
              <w:rPr>
                <w:rFonts w:eastAsia="Times New Roman" w:cs="Arial"/>
                <w:lang w:eastAsia="hr-HR"/>
              </w:rPr>
            </w:pPr>
          </w:p>
        </w:tc>
      </w:tr>
    </w:tbl>
    <w:p w:rsidR="00A00957" w:rsidP="00A00957" w:rsidRDefault="00A00957">
      <w:pPr>
        <w:spacing w:after="0"/>
        <w:jc w:val="both"/>
        <w:rPr>
          <w:rFonts w:eastAsia="Times New Roman" w:cs="Arial"/>
          <w:lang w:eastAsia="hr-HR"/>
        </w:rPr>
      </w:pPr>
    </w:p>
    <w:p w:rsidR="00A00957" w:rsidP="00A00957" w:rsidRDefault="00A00957">
      <w:pPr>
        <w:spacing w:after="0"/>
        <w:jc w:val="center"/>
        <w:rPr>
          <w:rFonts w:eastAsia="Calibri" w:cs="Arial"/>
        </w:rPr>
      </w:pPr>
    </w:p>
    <w:p w:rsidRPr="00E33DC8" w:rsidR="00DA0242" w:rsidP="00DA0242" w:rsidRDefault="00DA0242">
      <w:pPr>
        <w:pStyle w:val="ZapisniarPotpis"/>
        <w:rPr>
          <w:rFonts w:cs="Arial"/>
        </w:rPr>
      </w:pPr>
    </w:p>
    <w:sectPr w:rsidRPr="00E33DC8" w:rsidR="00DA0242" w:rsidSect="00F83896">
      <w:headerReference w:type="even" r:id="rId9"/>
      <w:headerReference w:type="default" r:id="rId10"/>
      <w:footerReference w:type="even" r:id="rId11"/>
      <w:footerReference w:type="default" r:id="rId12"/>
      <w:headerReference w:type="first" r:id="rId13"/>
      <w:footerReference w:type="first" r:id="rId14"/>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0957" w:rsidRDefault="00A00957">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3011074"/>
      <w:docPartObj>
        <w:docPartGallery w:val="Page Numbers (Bottom of Page)"/>
        <w:docPartUnique/>
      </w:docPartObj>
    </w:sdtPr>
    <w:sdtContent>
      <w:bookmarkStart w:name="_GoBack" w:displacedByCustomXml="prev" w:id="0"/>
      <w:bookmarkEnd w:displacedByCustomXml="prev" w:id="0"/>
      <w:p w:rsidR="00A00957" w:rsidRDefault="00A00957">
        <w:pPr>
          <w:pStyle w:val="Podnoje"/>
        </w:pPr>
        <w:r>
          <w:fldChar w:fldCharType="begin"/>
        </w:r>
        <w:r>
          <w:instrText>PAGE   \* MERGEFORMAT</w:instrText>
        </w:r>
        <w:r>
          <w:fldChar w:fldCharType="separate"/>
        </w:r>
        <w:r>
          <w:t>1</w:t>
        </w:r>
        <w:r>
          <w:fldChar w:fldCharType="end"/>
        </w:r>
      </w:p>
    </w:sdtContent>
  </w:sdt>
  <w:p w:rsidR="00A00957" w:rsidRDefault="00A00957">
    <w:pPr>
      <w:pStyle w:val="Podnoje"/>
    </w:pPr>
  </w:p>
</w:ftr>
</file>

<file path=word/footer3.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0957" w:rsidRDefault="00A0095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0957" w:rsidRDefault="00A0095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0957" w:rsidRDefault="00A0095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characterSpacingControl w:val="doNotCompress"/>
  <w:savePreviewPicture/>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957"/>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4DFC9AEF"/>
  <w15:docId w15:val="{D4925CEC-F4A2-4400-BC07-4EBA1BD8BD49}"/>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VSVerzija" w:customStyle="true">
    <w:name w:val="VS_Verzija"/>
    <w:basedOn w:val="Normal"/>
    <w:rsid w:val="00A00957"/>
    <w:pPr>
      <w:spacing w:after="0"/>
      <w:jc w:val="both"/>
    </w:pPr>
    <w:rPr>
      <w:rFonts w:ascii="Times New Roman" w:hAnsi="Times New Roman" w:eastAsia="Times New Roman" w:cs="Times New Roman"/>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2079875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prosinca 2023.</izvorni_sadrzaj>
    <derivirana_varijabla naziv="DomainObject.StvarniPocetakDatum_1">14. prosinca 2023.</derivirana_varijabla>
  </DomainObject.StvarniPocetakDatum>
  <DomainObject.StvarniZavrsetakDatum>
    <izvorni_sadrzaj>14. prosinca 2023.</izvorni_sadrzaj>
    <derivirana_varijabla naziv="DomainObject.StvarniZavrsetakDatum_1">14. prosinca 2023.</derivirana_varijabla>
  </DomainObject.StvarniZavrsetakDatum>
  <DomainObject.PlaniraniZavrsetakDatum>
    <izvorni_sadrzaj>14. prosinca 2023.</izvorni_sadrzaj>
    <derivirana_varijabla naziv="DomainObject.PlaniraniZavrsetakDatum_1">14. prosinca 2023.</derivirana_varijabla>
  </DomainObject.PlaniraniZavrsetakDatum>
  <DomainObject.PlaniraniPocetakDatum>
    <izvorni_sadrzaj>14. prosinca 2023.</izvorni_sadrzaj>
    <derivirana_varijabla naziv="DomainObject.PlaniraniPocetakDatum_1">14. prosinca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09:41</izvorni_sadrzaj>
    <derivirana_varijabla naziv="DomainObject.StvarniZavrsetakVrijeme_1">09:41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2023.</izvorni_sadrzaj>
    <derivirana_varijabla naziv="DomainObject.Zapisnik.DatumKreiranja_1">14. prosinca 2023.</derivirana_varijabla>
  </DomainObject.Zapisnik.DatumKreiranja>
  <DomainObject.Zapisnik.ImovinskaKorist>
    <izvorni_sadrzaj/>
    <derivirana_varijabla naziv="DomainObject.Zapisnik.ImovinskaKorist_1"/>
  </DomainObject.Zapisnik.ImovinskaKorist>
  <DomainObject.Zapisnik.Oznaka>
    <izvorni_sadrzaj>St-300/2023-20</izvorni_sadrzaj>
    <derivirana_varijabla naziv="DomainObject.Zapisnik.Oznaka_1">St-300/2023-20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2023.</izvorni_sadrzaj>
    <derivirana_varijabla naziv="DomainObject.Predmet.DatumOsnivanja_1">30.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studenog 2023.</izvorni_sadrzaj>
    <derivirana_varijabla naziv="DomainObject.Predmet.DatumRjesavanja_1">30. studenog 2023.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St-300/2023</izvorni_sadrzaj>
    <derivirana_varijabla naziv="DomainObject.Predmet.OznakaBroj_1">St-300/2023</derivirana_varijabla>
  </DomainObject.Predmet.OznakaBroj>
  <DomainObject.Predmet.OznakaBrojOptuznogAkta>
    <izvorni_sadrzaj/>
    <derivirana_varijabla naziv="DomainObject.Predmet.OznakaBrojOptuznogAkta_1"/>
  </DomainObject.Predmet.OznakaBrojOptuznogAkta>
  <DomainObject.Predmet.PredmetRijesio.Ime>
    <izvorni_sadrzaj>Denis</izvorni_sadrzaj>
    <derivirana_varijabla naziv="DomainObject.Predmet.PredmetRijesio.Ime_1">Denis</derivirana_varijabla>
  </DomainObject.Predmet.PredmetRijesio.Ime>
  <DomainObject.Predmet.PredmetRijesio.Oib>
    <izvorni_sadrzaj>33432384648</izvorni_sadrzaj>
    <derivirana_varijabla naziv="DomainObject.Predmet.PredmetRijesio.Oib_1">33432384648</derivirana_varijabla>
  </DomainObject.Predmet.PredmetRijesio.Oib>
  <DomainObject.Predmet.PredmetRijesio.Prezime>
    <izvorni_sadrzaj>Krnjak</izvorni_sadrzaj>
    <derivirana_varijabla naziv="DomainObject.Predmet.PredmetRijesio.Prezime_1">Krnjak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KASPAR PAPIR d.o.o. za preradu papira</izvorni_sadrzaj>
    <derivirana_varijabla naziv="DomainObject.Predmet.StrankaFormated_1">  KASPAR PAPIR d.o.o. za preradu papira</derivirana_varijabla>
  </DomainObject.Predmet.StrankaFormated>
  <DomainObject.Predmet.StrankaFormatedOIB>
    <izvorni_sadrzaj>  KASPAR PAPIR d.o.o. za preradu papira, OIB 51965705632</izvorni_sadrzaj>
    <derivirana_varijabla naziv="DomainObject.Predmet.StrankaFormatedOIB_1">  KASPAR PAPIR d.o.o. za preradu papira, OIB 51965705632</derivirana_varijabla>
  </DomainObject.Predmet.StrankaFormatedOIB>
  <DomainObject.Predmet.StrankaFormatedWithAdress>
    <izvorni_sadrzaj> KASPAR PAPIR d.o.o. za preradu papira, Hrupine 9, 40323 Prelog</izvorni_sadrzaj>
    <derivirana_varijabla naziv="DomainObject.Predmet.StrankaFormatedWithAdress_1"> KASPAR PAPIR d.o.o. za preradu papira, Hrupine 9, 40323 Prelog</derivirana_varijabla>
  </DomainObject.Predmet.StrankaFormatedWithAdress>
  <DomainObject.Predmet.StrankaFormatedWithAdressOIB>
    <izvorni_sadrzaj> KASPAR PAPIR d.o.o. za preradu papira, OIB 51965705632, Hrupine 9, 40323 Prelog</izvorni_sadrzaj>
    <derivirana_varijabla naziv="DomainObject.Predmet.StrankaFormatedWithAdressOIB_1"> KASPAR PAPIR d.o.o. za preradu papira, OIB 51965705632, Hrupine 9, 40323 Prelog</derivirana_varijabla>
  </DomainObject.Predmet.StrankaFormatedWithAdressOIB>
  <DomainObject.Predmet.StrankaWithAdress>
    <izvorni_sadrzaj>KASPAR PAPIR d.o.o. za preradu papira Hrupine 9,40323 Prelog</izvorni_sadrzaj>
    <derivirana_varijabla naziv="DomainObject.Predmet.StrankaWithAdress_1">KASPAR PAPIR d.o.o. za preradu papira Hrupine 9,40323 Prelog</derivirana_varijabla>
  </DomainObject.Predmet.StrankaWithAdress>
  <DomainObject.Predmet.StrankaWithAdressOIB>
    <izvorni_sadrzaj>KASPAR PAPIR d.o.o. za preradu papira, OIB 51965705632, Hrupine 9,40323 Prelog</izvorni_sadrzaj>
    <derivirana_varijabla naziv="DomainObject.Predmet.StrankaWithAdressOIB_1">KASPAR PAPIR d.o.o. za preradu papira, OIB 51965705632, Hrupine 9,40323 Prelog</derivirana_varijabla>
  </DomainObject.Predmet.StrankaWithAdressOIB>
  <DomainObject.Predmet.StrankaNazivFormated>
    <izvorni_sadrzaj>KASPAR PAPIR d.o.o. za preradu papira</izvorni_sadrzaj>
    <derivirana_varijabla naziv="DomainObject.Predmet.StrankaNazivFormated_1">KASPAR PAPIR d.o.o. za preradu papira</derivirana_varijabla>
  </DomainObject.Predmet.StrankaNazivFormated>
  <DomainObject.Predmet.StrankaNazivFormatedOIB>
    <izvorni_sadrzaj>KASPAR PAPIR d.o.o. za preradu papira, OIB 51965705632</izvorni_sadrzaj>
    <derivirana_varijabla naziv="DomainObject.Predmet.StrankaNazivFormatedOIB_1">KASPAR PAPIR d.o.o. za preradu papira, OIB 51965705632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KASPAR PAPIR d.o.o. za preradu papira</item>
    </izvorni_sadrzaj>
    <derivirana_varijabla naziv="DomainObject.Predmet.StrankaListFormated_1">
      <item>KASPAR PAPIR d.o.o. za preradu papira</item>
    </derivirana_varijabla>
  </DomainObject.Predmet.StrankaListFormated>
  <DomainObject.Predmet.StrankaListFormatedOIB>
    <izvorni_sadrzaj>
      <item>KASPAR PAPIR d.o.o. za preradu papira, OIB 51965705632</item>
    </izvorni_sadrzaj>
    <derivirana_varijabla naziv="DomainObject.Predmet.StrankaListFormatedOIB_1">
      <item>KASPAR PAPIR d.o.o. za preradu papira, OIB 51965705632</item>
    </derivirana_varijabla>
  </DomainObject.Predmet.StrankaListFormatedOIB>
  <DomainObject.Predmet.StrankaListFormatedWithAdress>
    <izvorni_sadrzaj>
      <item>KASPAR PAPIR d.o.o. za preradu papira, Hrupine 9, 40323 Prelog</item>
    </izvorni_sadrzaj>
    <derivirana_varijabla naziv="DomainObject.Predmet.StrankaListFormatedWithAdress_1">
      <item>KASPAR PAPIR d.o.o. za preradu papira, Hrupine 9, 40323 Prelog</item>
    </derivirana_varijabla>
  </DomainObject.Predmet.StrankaListFormatedWithAdress>
  <DomainObject.Predmet.StrankaListFormatedWithAdressOIB>
    <izvorni_sadrzaj>
      <item>KASPAR PAPIR d.o.o. za preradu papira, OIB 51965705632, Hrupine 9, 40323 Prelog</item>
    </izvorni_sadrzaj>
    <derivirana_varijabla naziv="DomainObject.Predmet.StrankaListFormatedWithAdressOIB_1">
      <item>KASPAR PAPIR d.o.o. za preradu papira, OIB 51965705632, Hrupine 9, 40323 Prelog</item>
    </derivirana_varijabla>
  </DomainObject.Predmet.StrankaListFormatedWithAdressOIB>
  <DomainObject.Predmet.StrankaListNazivFormated>
    <izvorni_sadrzaj>
      <item>KASPAR PAPIR d.o.o. za preradu papira</item>
    </izvorni_sadrzaj>
    <derivirana_varijabla naziv="DomainObject.Predmet.StrankaListNazivFormated_1">
      <item>KASPAR PAPIR d.o.o. za preradu papira</item>
    </derivirana_varijabla>
  </DomainObject.Predmet.StrankaListNazivFormated>
  <DomainObject.Predmet.StrankaListNazivFormatedOIB>
    <izvorni_sadrzaj>
      <item>KASPAR PAPIR d.o.o. za preradu papira, OIB 51965705632</item>
    </izvorni_sadrzaj>
    <derivirana_varijabla naziv="DomainObject.Predmet.StrankaListNazivFormatedOIB_1">
      <item>KASPAR PAPIR d.o.o. za preradu papira, OIB 51965705632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Mislav Bobić</item>
      <item>Juraj Blažičko</item>
      <item>Ivo Žiža</item>
      <item>Financijska agencija (FINA)</item>
      <item>Neven Marić</item>
      <item>Davor Belić</item>
      <item>Tomo Božić, zamjenik ŽDO</item>
    </izvorni_sadrzaj>
    <derivirana_varijabla naziv="DomainObject.Predmet.OstaliListFormated_1">
      <item>Mislav Bobić</item>
      <item>Juraj Blažičko</item>
      <item>Ivo Žiža</item>
      <item>Financijska agencija (FINA)</item>
      <item>Neven Marić</item>
      <item>Davor Belić</item>
      <item>Tomo Božić, zamjenik ŽDO</item>
    </derivirana_varijabla>
  </DomainObject.Predmet.OstaliListFormated>
  <DomainObject.Predmet.OstaliListFormatedOIB>
    <izvorni_sadrzaj>
      <item>Mislav Bobić, OIB 81690640698</item>
      <item>Juraj Blažičko, OIB 50076496723</item>
      <item>Ivo Žiža</item>
      <item>Financijska agencija (FINA), OIB 85821130368</item>
      <item>Neven Marić, OIB 16108031196</item>
      <item>Davor Belić</item>
      <item>Tomo Božić, zamjenik ŽDO</item>
    </izvorni_sadrzaj>
    <derivirana_varijabla naziv="DomainObject.Predmet.OstaliListFormatedOIB_1">
      <item>Mislav Bobić, OIB 81690640698</item>
      <item>Juraj Blažičko, OIB 50076496723</item>
      <item>Ivo Žiža</item>
      <item>Financijska agencija (FINA), OIB 85821130368</item>
      <item>Neven Marić, OIB 16108031196</item>
      <item>Davor Belić</item>
      <item>Tomo Božić, zamjenik ŽDO</item>
    </derivirana_varijabla>
  </DomainObject.Predmet.OstaliListFormatedOIB>
  <DomainObject.Predmet.OstaliListFormatedWithAdress>
    <izvorni_sadrzaj>
      <item>Mislav Bobić, Markovićev Trg 3, 10000 Zagreb</item>
      <item>Juraj Blažičko</item>
      <item>Ivo Žiža</item>
      <item>Financijska agencija (FINA), Ulica grada Vukovara 70, 10000 Zagreb</item>
      <item>Neven Marić, Miramarska 24, 10000 Zagreb</item>
      <item>Davor Belić</item>
      <item>Tomo Božić, zamjenik ŽDO</item>
    </izvorni_sadrzaj>
    <derivirana_varijabla naziv="DomainObject.Predmet.OstaliListFormatedWithAdress_1">
      <item>Mislav Bobić, Markovićev Trg 3, 10000 Zagreb</item>
      <item>Juraj Blažičko</item>
      <item>Ivo Žiža</item>
      <item>Financijska agencija (FINA), Ulica grada Vukovara 70, 10000 Zagreb</item>
      <item>Neven Marić, Miramarska 24, 10000 Zagreb</item>
      <item>Davor Belić</item>
      <item>Tomo Božić, zamjenik ŽDO</item>
    </derivirana_varijabla>
  </DomainObject.Predmet.OstaliListFormatedWithAdress>
  <DomainObject.Predmet.OstaliListFormatedWithAdressOIB>
    <izvorni_sadrzaj>
      <item>Mislav Bobić, OIB 81690640698, Markovićev Trg 3, 10000 Zagreb</item>
      <item>Juraj Blažičko, OIB 50076496723</item>
      <item>Ivo Žiža</item>
      <item>Financijska agencija (FINA), OIB 85821130368, Ulica grada Vukovara 70, 10000 Zagreb</item>
      <item>Neven Marić, OIB 16108031196, Miramarska 24, 10000 Zagreb</item>
      <item>Davor Belić</item>
      <item>Tomo Božić, zamjenik ŽDO</item>
    </izvorni_sadrzaj>
    <derivirana_varijabla naziv="DomainObject.Predmet.OstaliListFormatedWithAdressOIB_1">
      <item>Mislav Bobić, OIB 81690640698, Markovićev Trg 3, 10000 Zagreb</item>
      <item>Juraj Blažičko, OIB 50076496723</item>
      <item>Ivo Žiža</item>
      <item>Financijska agencija (FINA), OIB 85821130368, Ulica grada Vukovara 70, 10000 Zagreb</item>
      <item>Neven Marić, OIB 16108031196, Miramarska 24, 10000 Zagreb</item>
      <item>Davor Belić</item>
      <item>Tomo Božić, zamjenik ŽDO</item>
    </derivirana_varijabla>
  </DomainObject.Predmet.OstaliListFormatedWithAdressOIB>
  <DomainObject.Predmet.OstaliListNazivFormated>
    <izvorni_sadrzaj>
      <item>Mislav Bobić</item>
      <item>Juraj Blažičko</item>
      <item>Ivo Žiža</item>
      <item>Financijska agencija (FINA)</item>
      <item>Neven Marić</item>
      <item>Davor Belić</item>
      <item>Tomo Božić, zamjenik ŽDO</item>
    </izvorni_sadrzaj>
    <derivirana_varijabla naziv="DomainObject.Predmet.OstaliListNazivFormated_1">
      <item>Mislav Bobić</item>
      <item>Juraj Blažičko</item>
      <item>Ivo Žiža</item>
      <item>Financijska agencija (FINA)</item>
      <item>Neven Marić</item>
      <item>Davor Belić</item>
      <item>Tomo Božić, zamjenik ŽDO</item>
    </derivirana_varijabla>
  </DomainObject.Predmet.OstaliListNazivFormated>
  <DomainObject.Predmet.OstaliListNazivFormatedOIB>
    <izvorni_sadrzaj>
      <item>Mislav Bobić, OIB 81690640698</item>
      <item>Juraj Blažičko, OIB 50076496723</item>
      <item>Ivo Žiža</item>
      <item>Financijska agencija (FINA), OIB 85821130368</item>
      <item>Neven Marić, OIB 16108031196</item>
      <item>Davor Belić</item>
      <item>Tomo Božić, zamjenik ŽDO</item>
    </izvorni_sadrzaj>
    <derivirana_varijabla naziv="DomainObject.Predmet.OstaliListNazivFormatedOIB_1">
      <item>Mislav Bobić, OIB 81690640698</item>
      <item>Juraj Blažičko, OIB 50076496723</item>
      <item>Ivo Žiža</item>
      <item>Financijska agencija (FINA), OIB 85821130368</item>
      <item>Neven Marić, OIB 16108031196</item>
      <item>Davor Belić</item>
      <item>Tomo Božić,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2023.</izvorni_sadrzaj>
    <derivirana_varijabla naziv="DomainObject.Datum_1">14. prosinca 2023.</derivirana_varijabla>
  </DomainObject.Datum>
  <DomainObject.PoslovniBrojDokumenta>
    <izvorni_sadrzaj>St-300/2023-20</izvorni_sadrzaj>
    <derivirana_varijabla naziv="DomainObject.PoslovniBrojDokumenta_1">St-300/2023-20</derivirana_varijabla>
  </DomainObject.PoslovniBrojDokumenta>
  <DomainObject.Predmet.StrankaIDrugi>
    <izvorni_sadrzaj>KASPAR PAPIR d.o.o. za preradu papira</izvorni_sadrzaj>
    <derivirana_varijabla naziv="DomainObject.Predmet.StrankaIDrugi_1">KASPAR PAPIR d.o.o. za preradu papira</derivirana_varijabla>
  </DomainObject.Predmet.StrankaIDrugi>
  <DomainObject.Predmet.ProtustrankaIDrugi>
    <izvorni_sadrzaj/>
    <derivirana_varijabla naziv="DomainObject.Predmet.ProtustrankaIDrugi_1"/>
  </DomainObject.Predmet.ProtustrankaIDrugi>
  <DomainObject.Predmet.StrankaIDrugiAdressOIB>
    <izvorni_sadrzaj>KASPAR PAPIR d.o.o. za preradu papira, OIB 51965705632, Hrupine 9, 40323 Prelog</izvorni_sadrzaj>
    <derivirana_varijabla naziv="DomainObject.Predmet.StrankaIDrugiAdressOIB_1">KASPAR PAPIR d.o.o. za preradu papira, OIB 51965705632, Hrupine 9, 40323 Prelog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studenog 2023.</izvorni_sadrzaj>
    <derivirana_varijabla naziv="DomainObject.Predmet.OdlukaRjesenje.DatumDonosenjaOdluke_1">30. studenog 2023.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St-300/2023-19</izvorni_sadrzaj>
    <derivirana_varijabla naziv="DomainObject.Predmet.OdlukaRjesenje.Oznaka_1">St-300/2023-19</derivirana_varijabla>
  </DomainObject.Predmet.OdlukaRjesenje.Oznaka>
  <DomainObject.Predmet.SudioniciListNaziv>
    <izvorni_sadrzaj>
      <item>KASPAR PAPIR d.o.o. za preradu papira</item>
      <item>Mislav Bobić</item>
      <item>Juraj Blažičko</item>
      <item>Ivo Žiža</item>
      <item>Financijska agencija (FINA)</item>
      <item>Neven Marić</item>
      <item>Davor Belić</item>
      <item>Tomo Božić, zamjenik ŽDO</item>
    </izvorni_sadrzaj>
    <derivirana_varijabla naziv="DomainObject.Predmet.SudioniciListNaziv_1">
      <item>KASPAR PAPIR d.o.o. za preradu papira</item>
      <item>Mislav Bobić</item>
      <item>Juraj Blažičko</item>
      <item>Ivo Žiža</item>
      <item>Financijska agencija (FINA)</item>
      <item>Neven Marić</item>
      <item>Davor Belić</item>
      <item>Tomo Božić, zamjenik ŽDO</item>
    </derivirana_varijabla>
  </DomainObject.Predmet.SudioniciListNaziv>
  <DomainObject.Predmet.SudioniciListAdressOIB>
    <izvorni_sadrzaj>
      <item>KASPAR PAPIR d.o.o. za preradu papira, OIB 51965705632, Hrupine 9,40323 Prelog</item>
      <item>Mislav Bobić, OIB 81690640698, Markovićev Trg 3,10000 Zagreb</item>
      <item>Juraj Blažičko, OIB 50076496723</item>
      <item>Ivo Žiža</item>
      <item>Financijska agencija (FINA), OIB 85821130368, Ulica grada Vukovara 70,10000 Zagreb</item>
      <item>Neven Marić, OIB 16108031196, Miramarska 24,10000 Zagreb</item>
      <item>Davor Belić</item>
      <item>Tomo Božić, zamjenik ŽDO</item>
    </izvorni_sadrzaj>
    <derivirana_varijabla naziv="DomainObject.Predmet.SudioniciListAdressOIB_1">
      <item>KASPAR PAPIR d.o.o. za preradu papira, OIB 51965705632, Hrupine 9,40323 Prelog</item>
      <item>Mislav Bobić, OIB 81690640698, Markovićev Trg 3,10000 Zagreb</item>
      <item>Juraj Blažičko, OIB 50076496723</item>
      <item>Ivo Žiža</item>
      <item>Financijska agencija (FINA), OIB 85821130368, Ulica grada Vukovara 70,10000 Zagreb</item>
      <item>Neven Marić, OIB 16108031196, Miramarska 24,10000 Zagreb</item>
      <item>Davor Belić</item>
      <item>Tomo Božić,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8EE49-72D1-460A-AC31-37EA63CC98A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848</properties:Words>
  <properties:Characters>4761</properties:Characters>
  <properties:Lines>137</properties:Lines>
  <properties:Paragraphs>42</properties:Paragraphs>
  <properties:TotalTime>28</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Nevenka Vuković</cp:lastModifiedBy>
  <dcterms:modified xmlns:xsi="http://www.w3.org/2001/XMLSchema-instance" xsi:type="dcterms:W3CDTF">2023-12-14T09:01:00Z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St-300/2023-20 / Zapisnik - Ročište radi rasprave o uvjetima za otvaranje steč. post.</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